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EB" w:rsidRPr="006C5CEB" w:rsidRDefault="00FE1D1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CEB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Информационный бюллетень</w:t>
      </w:r>
    </w:p>
    <w:p w:rsidR="00FE1D12" w:rsidRPr="006C5CEB" w:rsidRDefault="00FE1D1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C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Апраксинского сельского поселения Чамзинского муниципального района Республики Мордовия</w:t>
      </w:r>
    </w:p>
    <w:p w:rsidR="00FE1D12" w:rsidRPr="006C5CEB" w:rsidRDefault="00FE1D1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CEB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6C5CEB" w:rsidRPr="006C5CE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D517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</w:p>
    <w:p w:rsidR="00FE1D12" w:rsidRPr="006C5CEB" w:rsidRDefault="006D517F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Четверг</w:t>
      </w:r>
      <w:r w:rsidR="00FE1D12" w:rsidRPr="006C5C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="00FE1D12" w:rsidRPr="006C5CEB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6C5CEB" w:rsidRPr="006C5CE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E1D12" w:rsidRPr="006C5CEB">
        <w:rPr>
          <w:rFonts w:ascii="Times New Roman" w:eastAsia="Calibri" w:hAnsi="Times New Roman" w:cs="Times New Roman"/>
          <w:sz w:val="28"/>
          <w:szCs w:val="28"/>
          <w:lang w:eastAsia="ru-RU"/>
        </w:rPr>
        <w:t>.2023</w:t>
      </w:r>
    </w:p>
    <w:p w:rsidR="00FE1D12" w:rsidRPr="006C5CEB" w:rsidRDefault="00FE1D1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5D92" w:rsidRPr="006C5CEB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517F" w:rsidRPr="006D517F" w:rsidRDefault="006D517F" w:rsidP="006D517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1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Прокурор разъясняет</w:t>
      </w: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517F" w:rsidRPr="006D517F" w:rsidRDefault="006D517F" w:rsidP="006D5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18.03.2023 № 80-ФЗ внесены изменения в действующее законодательство, регламентирующее порядок взыскания задолженности за неуплату (несвоевременную оплату) коммунальных услуг. </w:t>
      </w:r>
    </w:p>
    <w:p w:rsidR="006D517F" w:rsidRPr="006D517F" w:rsidRDefault="006D517F" w:rsidP="006D5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Так, согласно указанным изменениям, при взыскании задолженности за предоставленные коммунальные услуги в судебном порядке у поставщиков таких услуг имеется право не указывать в исковом заявлении (заявлении) Ф.И.О. должника, контрактные данные которого неизвестны. </w:t>
      </w:r>
    </w:p>
    <w:p w:rsidR="006D517F" w:rsidRPr="006D517F" w:rsidRDefault="006D517F" w:rsidP="006D5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17F">
        <w:rPr>
          <w:rFonts w:ascii="Times New Roman" w:eastAsia="Calibri" w:hAnsi="Times New Roman" w:cs="Times New Roman"/>
          <w:sz w:val="28"/>
          <w:szCs w:val="28"/>
          <w:lang w:eastAsia="ru-RU"/>
        </w:rPr>
        <w:t>Данная норма применима в случае взыскания задолженности по оплате:</w:t>
      </w:r>
    </w:p>
    <w:p w:rsidR="006D517F" w:rsidRPr="006D517F" w:rsidRDefault="006D517F" w:rsidP="006D5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помещения и </w:t>
      </w:r>
      <w:proofErr w:type="spellStart"/>
      <w:r w:rsidRPr="006D517F">
        <w:rPr>
          <w:rFonts w:ascii="Times New Roman" w:eastAsia="Calibri" w:hAnsi="Times New Roman" w:cs="Times New Roman"/>
          <w:sz w:val="28"/>
          <w:szCs w:val="28"/>
          <w:lang w:eastAsia="ru-RU"/>
        </w:rPr>
        <w:t>машино</w:t>
      </w:r>
      <w:proofErr w:type="spellEnd"/>
      <w:r w:rsidRPr="006D517F">
        <w:rPr>
          <w:rFonts w:ascii="Times New Roman" w:eastAsia="Calibri" w:hAnsi="Times New Roman" w:cs="Times New Roman"/>
          <w:sz w:val="28"/>
          <w:szCs w:val="28"/>
          <w:lang w:eastAsia="ru-RU"/>
        </w:rPr>
        <w:t>-места в многоквартирном доме;</w:t>
      </w:r>
    </w:p>
    <w:p w:rsidR="006D517F" w:rsidRPr="006D517F" w:rsidRDefault="006D517F" w:rsidP="006D5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17F">
        <w:rPr>
          <w:rFonts w:ascii="Times New Roman" w:eastAsia="Calibri" w:hAnsi="Times New Roman" w:cs="Times New Roman"/>
          <w:sz w:val="28"/>
          <w:szCs w:val="28"/>
          <w:lang w:eastAsia="ru-RU"/>
        </w:rPr>
        <w:t>- коммунальных услуг;</w:t>
      </w:r>
    </w:p>
    <w:p w:rsidR="006D517F" w:rsidRPr="006D517F" w:rsidRDefault="006D517F" w:rsidP="006D5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17F">
        <w:rPr>
          <w:rFonts w:ascii="Times New Roman" w:eastAsia="Calibri" w:hAnsi="Times New Roman" w:cs="Times New Roman"/>
          <w:sz w:val="28"/>
          <w:szCs w:val="28"/>
          <w:lang w:eastAsia="ru-RU"/>
        </w:rPr>
        <w:t>- взносов на капитальный ремонт общего имущества многоквартирного дома;</w:t>
      </w:r>
    </w:p>
    <w:p w:rsidR="006D517F" w:rsidRPr="006D517F" w:rsidRDefault="006D517F" w:rsidP="006D5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17F">
        <w:rPr>
          <w:rFonts w:ascii="Times New Roman" w:eastAsia="Calibri" w:hAnsi="Times New Roman" w:cs="Times New Roman"/>
          <w:sz w:val="28"/>
          <w:szCs w:val="28"/>
          <w:lang w:eastAsia="ru-RU"/>
        </w:rPr>
        <w:t>- энергетических ресурсов.</w:t>
      </w:r>
    </w:p>
    <w:p w:rsidR="006D517F" w:rsidRPr="006D517F" w:rsidRDefault="006D517F" w:rsidP="006D5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6D517F">
        <w:rPr>
          <w:rFonts w:ascii="Times New Roman" w:eastAsia="Calibri" w:hAnsi="Times New Roman" w:cs="Times New Roman"/>
          <w:sz w:val="28"/>
          <w:szCs w:val="28"/>
          <w:lang w:eastAsia="ru-RU"/>
        </w:rPr>
        <w:t>неустановлении</w:t>
      </w:r>
      <w:proofErr w:type="spellEnd"/>
      <w:r w:rsidRPr="006D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контрактных данных должника управляющая организация, товарищество собственников жилья вправе указать о данном факте в исковом заявлении либо в заявлении о выдаче судебного приказа. </w:t>
      </w:r>
    </w:p>
    <w:p w:rsidR="006D517F" w:rsidRPr="006D517F" w:rsidRDefault="006D517F" w:rsidP="006D5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указанных исковых заявлений (заявлений) суд должен самостоятельно запросить необходимую информацию и идентификаторы должника, в том числе из Единого государственного реестра недвижимости.  </w:t>
      </w:r>
    </w:p>
    <w:p w:rsidR="006D517F" w:rsidRPr="006D517F" w:rsidRDefault="006D517F" w:rsidP="006D5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1E84" w:rsidRDefault="000D1E84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517F" w:rsidRPr="006D517F" w:rsidRDefault="006D517F" w:rsidP="006D5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Федеральными законами от 29.12.2022 № 608-ФЗ, № 610-ФЗ внесены значительные изменения в уголовно-процессуальное законодательство, направленные на оптимизацию, повышение эффективности уголовного судопроизводства. </w:t>
      </w:r>
    </w:p>
    <w:p w:rsidR="006D517F" w:rsidRPr="006D517F" w:rsidRDefault="006D517F" w:rsidP="006D5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Так, согласно внесенным изменениям увеличен срок подачи апелляционной жалобы на приговор либо иное итоговое решение суда первой инстанции. Теперь данный срок составляет 15 суток. </w:t>
      </w:r>
    </w:p>
    <w:p w:rsidR="006D517F" w:rsidRPr="006D517F" w:rsidRDefault="006D517F" w:rsidP="006D5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Кроме того, в целях процессуальной экономии судом после вынесения приговора либо иного решения по результатам судебного разбирательства оглашается только вводная и резолютивная части данного решения. </w:t>
      </w:r>
    </w:p>
    <w:p w:rsidR="006D517F" w:rsidRPr="006D517F" w:rsidRDefault="006D517F" w:rsidP="006D5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Также расширены полномочия суда по проведению судебного разбирательства в режиме видеоконференцсвязи. Так, суд по ходатайству подсудимого вправе принять решение об его участии в судебном разбирательстве посредством видеоконференцсвязи, решение об участии иных лиц путем использования систем </w:t>
      </w:r>
      <w:r w:rsidRPr="006D517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видеоконференцсвязи также может быть принято судом по ходатайству стороны либо по собственной инициативе.</w:t>
      </w:r>
    </w:p>
    <w:p w:rsidR="006D517F" w:rsidRPr="006D517F" w:rsidRDefault="006D517F" w:rsidP="006D5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этом, участие защитника при участии подсудимого в судебном разбирательстве посредством видеоконференцсвязи во всех случаях является обязательным. </w:t>
      </w:r>
    </w:p>
    <w:p w:rsidR="006D517F" w:rsidRPr="006D517F" w:rsidRDefault="006D517F" w:rsidP="006D5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kern w:val="36"/>
          <w:sz w:val="28"/>
          <w:szCs w:val="28"/>
          <w:lang w:eastAsia="ru-RU"/>
        </w:rPr>
      </w:pPr>
      <w:r w:rsidRPr="006D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Новые положения уголовно-процессуального законодательства о проведении судебных заседаний посредством видеоконференцсвязи применяются при наличии технической возможности у суда и участников уголовного процесса.  </w:t>
      </w:r>
    </w:p>
    <w:p w:rsidR="006D517F" w:rsidRPr="006D517F" w:rsidRDefault="006D517F" w:rsidP="006D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17F" w:rsidRPr="006D517F" w:rsidRDefault="006D517F" w:rsidP="006D517F">
      <w:pPr>
        <w:tabs>
          <w:tab w:val="left" w:pos="226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17F" w:rsidRDefault="006D517F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517F" w:rsidRPr="006D517F" w:rsidRDefault="006D517F" w:rsidP="006D5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17F">
        <w:rPr>
          <w:rFonts w:ascii="Times New Roman" w:eastAsia="Calibri" w:hAnsi="Times New Roman" w:cs="Times New Roman"/>
          <w:sz w:val="28"/>
          <w:szCs w:val="28"/>
          <w:lang w:eastAsia="ru-RU"/>
        </w:rPr>
        <w:t>С 1 марта 2023 года субъектам малого и среднего предпринимательства предоставлен приоритет на выкуп в собственность государственного или муниципального движимого имущества. Ранее такое право применялось только в отношении некоторого недвижимого имущества.</w:t>
      </w:r>
    </w:p>
    <w:p w:rsidR="006D517F" w:rsidRPr="006D517F" w:rsidRDefault="006D517F" w:rsidP="006D5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17F">
        <w:rPr>
          <w:rFonts w:ascii="Times New Roman" w:eastAsia="Calibri" w:hAnsi="Times New Roman" w:cs="Times New Roman"/>
          <w:sz w:val="28"/>
          <w:szCs w:val="28"/>
          <w:lang w:eastAsia="ru-RU"/>
        </w:rPr>
        <w:t>Преимущественное право реализуется при наличии следующих условий:</w:t>
      </w:r>
    </w:p>
    <w:p w:rsidR="006D517F" w:rsidRPr="006D517F" w:rsidRDefault="006D517F" w:rsidP="006D5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17F">
        <w:rPr>
          <w:rFonts w:ascii="Times New Roman" w:eastAsia="Calibri" w:hAnsi="Times New Roman" w:cs="Times New Roman"/>
          <w:sz w:val="28"/>
          <w:szCs w:val="28"/>
          <w:lang w:eastAsia="ru-RU"/>
        </w:rPr>
        <w:t>- имущество включено в специальный перечень, предусмотренный частью 4 статьи 18 Федерального закона «О развитии малого и среднего предпринимательства»;</w:t>
      </w:r>
    </w:p>
    <w:p w:rsidR="006D517F" w:rsidRPr="006D517F" w:rsidRDefault="006D517F" w:rsidP="006D5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17F">
        <w:rPr>
          <w:rFonts w:ascii="Times New Roman" w:eastAsia="Calibri" w:hAnsi="Times New Roman" w:cs="Times New Roman"/>
          <w:sz w:val="28"/>
          <w:szCs w:val="28"/>
          <w:lang w:eastAsia="ru-RU"/>
        </w:rPr>
        <w:t>- в указанном перечне отсутствуют сведения, что данное имущество нельзя отчуждать;</w:t>
      </w:r>
    </w:p>
    <w:p w:rsidR="006D517F" w:rsidRPr="006D517F" w:rsidRDefault="006D517F" w:rsidP="006D5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 день подачи заявления субъектом малого и среднего предпринимательства такое имущество находится в его временном владении и пользовании или пользовании непрерывно в течение 1 года и более по одному или нескольким договорам аренды, за исключением отдельных случаев. </w:t>
      </w:r>
    </w:p>
    <w:p w:rsidR="006D517F" w:rsidRPr="006D517F" w:rsidRDefault="006D517F" w:rsidP="006D5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Оплата движимого имущества при реализации преимущественного права на его приобретение возможна единовременно или в рассрочку на срок 3 года, если региональными и муниципальными правовыми актами не предусмотрен иной срок. </w:t>
      </w:r>
    </w:p>
    <w:p w:rsidR="006D517F" w:rsidRPr="006D517F" w:rsidRDefault="006D517F" w:rsidP="006D5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517F" w:rsidRPr="006D517F" w:rsidRDefault="006D517F" w:rsidP="006D5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17F">
        <w:rPr>
          <w:rFonts w:ascii="Times New Roman" w:eastAsia="Calibri" w:hAnsi="Times New Roman" w:cs="Times New Roman"/>
          <w:sz w:val="28"/>
          <w:szCs w:val="28"/>
          <w:lang w:eastAsia="ru-RU"/>
        </w:rPr>
        <w:t>С 1 марта 2023 года вступили в силу поправки, внесенные в Правила противопожарного режима в Российской Федерации.</w:t>
      </w:r>
    </w:p>
    <w:p w:rsidR="006D517F" w:rsidRPr="006D517F" w:rsidRDefault="006D517F" w:rsidP="006D5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17F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 касаются не только руководителей организаций и сотрудников, ответственных за обеспечение пожарной безопасности на объекте защиты, но и обычных граждан.</w:t>
      </w:r>
    </w:p>
    <w:p w:rsidR="006D517F" w:rsidRPr="006D517F" w:rsidRDefault="006D517F" w:rsidP="006D5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17F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внесенным изменениям:</w:t>
      </w:r>
    </w:p>
    <w:p w:rsidR="006D517F" w:rsidRPr="006D517F" w:rsidRDefault="006D517F" w:rsidP="006D5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D51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- в домах нельзя использовать любую пиротехнику</w:t>
      </w:r>
    </w:p>
    <w:p w:rsidR="006D517F" w:rsidRPr="006D517F" w:rsidRDefault="006D517F" w:rsidP="006D5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Раньше исключение делалось для бенгальских огней и хлопушек, но теперь и они под запретом: нельзя использовать никакую пиротехнику в любых зданиях и сооружениях, в том числе на балконах, лоджиях и крышах; </w:t>
      </w:r>
    </w:p>
    <w:p w:rsidR="006D517F" w:rsidRPr="006D517F" w:rsidRDefault="006D517F" w:rsidP="006D5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D51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- сжигать листья на даче можно ближе к зданиям</w:t>
      </w:r>
    </w:p>
    <w:p w:rsidR="006D517F" w:rsidRPr="006D517F" w:rsidRDefault="006D517F" w:rsidP="006D5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Теперь можно будет сжигать сухую траву, ветки, листву и другую растительность на своих земельных участках, огородах и в садах на расстоянии не менее 15 метров до зданий и сооружений, раньше это правило действовало только для расстояния в 50 метров; </w:t>
      </w:r>
    </w:p>
    <w:p w:rsidR="006D517F" w:rsidRPr="006D517F" w:rsidRDefault="006D517F" w:rsidP="006D5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D51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- в домах и квартирах многодетных семей и семей, которые находятся в трудных жизненных ситуациях, обязательна установка датчиков дыма</w:t>
      </w:r>
    </w:p>
    <w:p w:rsidR="006D517F" w:rsidRPr="006D517F" w:rsidRDefault="006D517F" w:rsidP="006D5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Эти приборы реагируют на дым звуковым сигналом, установка должна быть осуществлена за счет местных и региональных бюджетов. </w:t>
      </w:r>
      <w:bookmarkStart w:id="0" w:name="_GoBack"/>
      <w:bookmarkEnd w:id="0"/>
    </w:p>
    <w:sectPr w:rsidR="006D517F" w:rsidRPr="006D517F" w:rsidSect="007A1C0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C6DF2"/>
    <w:multiLevelType w:val="hybridMultilevel"/>
    <w:tmpl w:val="CCD4630C"/>
    <w:lvl w:ilvl="0" w:tplc="227C4144">
      <w:start w:val="1"/>
      <w:numFmt w:val="decimal"/>
      <w:lvlText w:val="%1."/>
      <w:lvlJc w:val="left"/>
      <w:pPr>
        <w:ind w:left="10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>
    <w:nsid w:val="36CF608E"/>
    <w:multiLevelType w:val="hybridMultilevel"/>
    <w:tmpl w:val="1384F094"/>
    <w:lvl w:ilvl="0" w:tplc="1458C730">
      <w:start w:val="1"/>
      <w:numFmt w:val="decimal"/>
      <w:lvlText w:val="%1."/>
      <w:lvlJc w:val="left"/>
      <w:pPr>
        <w:ind w:left="2130" w:hanging="141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43504B"/>
    <w:multiLevelType w:val="hybridMultilevel"/>
    <w:tmpl w:val="1384F094"/>
    <w:lvl w:ilvl="0" w:tplc="1458C730">
      <w:start w:val="1"/>
      <w:numFmt w:val="decimal"/>
      <w:lvlText w:val="%1."/>
      <w:lvlJc w:val="left"/>
      <w:pPr>
        <w:ind w:left="2130" w:hanging="141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CC36FE"/>
    <w:multiLevelType w:val="hybridMultilevel"/>
    <w:tmpl w:val="8968BFE0"/>
    <w:lvl w:ilvl="0" w:tplc="8DC2E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B247F1"/>
    <w:multiLevelType w:val="hybridMultilevel"/>
    <w:tmpl w:val="5CB02748"/>
    <w:lvl w:ilvl="0" w:tplc="DA081072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36"/>
    <w:rsid w:val="000D1E84"/>
    <w:rsid w:val="006C5CEB"/>
    <w:rsid w:val="006D517F"/>
    <w:rsid w:val="00955D92"/>
    <w:rsid w:val="00A31136"/>
    <w:rsid w:val="00A50D46"/>
    <w:rsid w:val="00D723D1"/>
    <w:rsid w:val="00FE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2DB7C-98DB-4C8F-9C6D-A5A95425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FE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FE1D12"/>
  </w:style>
  <w:style w:type="paragraph" w:styleId="a3">
    <w:name w:val="Balloon Text"/>
    <w:basedOn w:val="a"/>
    <w:link w:val="a4"/>
    <w:uiPriority w:val="99"/>
    <w:semiHidden/>
    <w:unhideWhenUsed/>
    <w:rsid w:val="00955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D92"/>
    <w:rPr>
      <w:rFonts w:ascii="Segoe UI" w:hAnsi="Segoe UI" w:cs="Segoe UI"/>
      <w:sz w:val="18"/>
      <w:szCs w:val="18"/>
    </w:rPr>
  </w:style>
  <w:style w:type="paragraph" w:styleId="a5">
    <w:name w:val="Block Text"/>
    <w:basedOn w:val="a"/>
    <w:rsid w:val="006C5CEB"/>
    <w:pPr>
      <w:spacing w:before="120" w:after="0" w:line="240" w:lineRule="auto"/>
      <w:ind w:left="-357" w:right="5574"/>
      <w:jc w:val="center"/>
    </w:pPr>
    <w:rPr>
      <w:rFonts w:ascii="Times New Roman" w:eastAsia="Times New Roman" w:hAnsi="Times New Roman" w:cs="Times New Roman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2023-05-25T09:21:00Z</cp:lastPrinted>
  <dcterms:created xsi:type="dcterms:W3CDTF">2023-04-05T08:36:00Z</dcterms:created>
  <dcterms:modified xsi:type="dcterms:W3CDTF">2023-05-25T09:23:00Z</dcterms:modified>
</cp:coreProperties>
</file>