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6C" w:rsidRDefault="00B8066C" w:rsidP="00B8066C">
      <w:pPr>
        <w:suppressAutoHyphens w:val="0"/>
        <w:ind w:firstLine="540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>СОВЕТ ДЕПУТАТОВ АПРАКСИНСКОГО СЕЛЬСКОГО ПОСЕЛЕНИЯ ЧАМЗИНСКОГО МУНИЦИПАЛЬНОГО РАЙОНА РЕСПУБЛИКИ МОРДОВИЯ</w:t>
      </w:r>
    </w:p>
    <w:p w:rsidR="00B8066C" w:rsidRDefault="00B8066C" w:rsidP="00B8066C">
      <w:pPr>
        <w:suppressAutoHyphens w:val="0"/>
        <w:ind w:firstLine="540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 </w:t>
      </w:r>
    </w:p>
    <w:p w:rsidR="00B8066C" w:rsidRDefault="00B8066C" w:rsidP="00B8066C">
      <w:pPr>
        <w:suppressAutoHyphens w:val="0"/>
        <w:ind w:firstLine="540"/>
        <w:jc w:val="center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>РЕШЕНИЕ</w:t>
      </w:r>
    </w:p>
    <w:p w:rsidR="00B8066C" w:rsidRPr="00B8066C" w:rsidRDefault="00B8066C" w:rsidP="00B8066C">
      <w:pPr>
        <w:suppressAutoHyphens w:val="0"/>
        <w:ind w:firstLine="540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>(</w:t>
      </w:r>
      <w:r>
        <w:rPr>
          <w:rFonts w:ascii="Arial" w:hAnsi="Arial" w:cs="Arial"/>
          <w:bCs/>
          <w:color w:val="000000"/>
          <w:lang w:val="en-US" w:eastAsia="ru-RU"/>
        </w:rPr>
        <w:t>XXXXVIII</w:t>
      </w:r>
      <w:r w:rsidRPr="00B8066C">
        <w:rPr>
          <w:rFonts w:ascii="Arial" w:hAnsi="Arial" w:cs="Arial"/>
          <w:bCs/>
          <w:color w:val="000000"/>
          <w:lang w:eastAsia="ru-RU"/>
        </w:rPr>
        <w:t>-</w:t>
      </w:r>
      <w:r>
        <w:rPr>
          <w:rFonts w:ascii="Arial" w:hAnsi="Arial" w:cs="Arial"/>
          <w:bCs/>
          <w:color w:val="000000"/>
          <w:lang w:eastAsia="ru-RU"/>
        </w:rPr>
        <w:t>я внеочередная сессия)</w:t>
      </w:r>
    </w:p>
    <w:p w:rsidR="00B8066C" w:rsidRDefault="00B8066C" w:rsidP="008F1A08">
      <w:pPr>
        <w:suppressAutoHyphens w:val="0"/>
        <w:ind w:left="180" w:hanging="18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10.01.2025 г.                                                                                                         № 108</w:t>
      </w:r>
      <w:r>
        <w:rPr>
          <w:rFonts w:ascii="Arial" w:hAnsi="Arial" w:cs="Arial"/>
          <w:b/>
          <w:bCs/>
          <w:color w:val="000000"/>
          <w:lang w:eastAsia="ru-RU"/>
        </w:rPr>
        <w:t> </w:t>
      </w:r>
    </w:p>
    <w:p w:rsidR="00B8066C" w:rsidRDefault="00B8066C" w:rsidP="00B8066C">
      <w:pPr>
        <w:suppressAutoHyphens w:val="0"/>
        <w:ind w:firstLine="540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> </w:t>
      </w:r>
    </w:p>
    <w:p w:rsidR="00B8066C" w:rsidRDefault="00B8066C" w:rsidP="00B8066C">
      <w:pPr>
        <w:suppressAutoHyphens w:val="0"/>
        <w:ind w:firstLine="540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>О ВНЕСЕНИИ ИЗМЕНЕНИЙ В УСТАВ АПРАКСИНСКОГО СЕЛЬСКОГО ПОСЕЛЕНИЯ ЧАМЗИНСКОГО МУНИЦИПАЛЬНОГО РАЙОНА РЕСПУБЛИКИ МОРДОВИЯ</w:t>
      </w:r>
    </w:p>
    <w:p w:rsidR="00B8066C" w:rsidRDefault="00B8066C" w:rsidP="00B8066C">
      <w:pPr>
        <w:suppressAutoHyphens w:val="0"/>
        <w:ind w:firstLine="540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> 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Апраксинского сельского поселения Чамзинского муниципального района Республики Мордовия в соответствие с действующим законодательством, Совет депутатов Апраксинского сельского поселения Чамзинского муниципального района решил: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 </w:t>
        </w:r>
      </w:hyperlink>
      <w:r>
        <w:rPr>
          <w:rFonts w:ascii="Arial" w:hAnsi="Arial" w:cs="Arial"/>
          <w:color w:val="000000"/>
        </w:rPr>
        <w:t>Апраксинского сельского поселения Чамзинского муниципального района Республики Мордовия, принятый решением Совета депутатов Апраксинского сельского поселения Чамзинского муниципального района Республики Мордовия от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10.10.2022 №32</w:t>
        </w:r>
      </w:hyperlink>
      <w:r>
        <w:rPr>
          <w:rFonts w:ascii="Arial" w:hAnsi="Arial" w:cs="Arial"/>
          <w:color w:val="000000"/>
        </w:rPr>
        <w:t> (с изменениями, внесёнными решением Совета депутатов Апраксинского сельского поселения Чамзинского муниципального района Республики Мордовия от 25.09.2023г. №65), следующие изменения: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1) в части 1 статьи 6: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пункт 18 изложить в следующей редакции: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Апраксинском сельском поселении;»;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дополнить пунктом 22 следующего содержания: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«22) осуществление учета личных подсобных хозяйств, которые ведут граждане в соответствии с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7 июля 2003 года № 112-ФЗ</w:t>
        </w:r>
      </w:hyperlink>
      <w:r>
        <w:rPr>
          <w:rFonts w:ascii="Arial" w:hAnsi="Arial" w:cs="Arial"/>
          <w:color w:val="000000"/>
        </w:rPr>
        <w:t xml:space="preserve"> «О личном подсобном хозяйстве», в </w:t>
      </w:r>
      <w:proofErr w:type="spellStart"/>
      <w:r>
        <w:rPr>
          <w:rFonts w:ascii="Arial" w:hAnsi="Arial" w:cs="Arial"/>
          <w:color w:val="000000"/>
        </w:rPr>
        <w:t>похозяйственных</w:t>
      </w:r>
      <w:proofErr w:type="spellEnd"/>
      <w:r>
        <w:rPr>
          <w:rFonts w:ascii="Arial" w:hAnsi="Arial" w:cs="Arial"/>
          <w:color w:val="000000"/>
        </w:rPr>
        <w:t xml:space="preserve"> книгах.»;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2) часть 3 статьи 8 изложить в следующей редакции: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«3. В соответствии с частью 9 статьи 1 Федерального закона от 31 июля 2020 года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№ 248-ФЗ</w:t>
        </w:r>
      </w:hyperlink>
      <w:r>
        <w:rPr>
          <w:rFonts w:ascii="Arial" w:hAnsi="Arial" w:cs="Arial"/>
          <w:color w:val="000000"/>
        </w:rPr>
        <w:t> 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Апраксинского сельского поселения объектов соответствующего вида контроля.»;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3) часть 3 статьи 13 дополнить абзацем третьим следующего содержания: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«При решении вопросов, предусмотренных пунктом 3 части 1 настоящей статьи, в сходе граждан также могут принимать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Республики Мордовия.»; 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4) пункт 2 части 2 статьи 27 изложить в следующей редакции: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Апраксинского сельского поселения официальной информации;»;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5) часть 1 статьи 31 дополнить пунктом 7.1 следующего содержания: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«7.1) приобретение им статуса иностранного агента;»;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1A08" w:rsidRDefault="008F1A08" w:rsidP="008F1A08">
      <w:pPr>
        <w:pStyle w:val="bodytextinden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6) в статье 33: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части 1: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1 дополнить словами «, за исключением случаев, установленных федеральными законами»;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2 изложить в следующей редакции: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часть 2 дополнить словами «, за исключением случаев, установленных федеральными законами»;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7) в части 2 статьи 36: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дополнить пунктами 4.1 и 6 следующего содержания: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«4.1) приобретение им статуса иностранного агента;»;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«6) систематическое </w:t>
      </w:r>
      <w:proofErr w:type="spellStart"/>
      <w:r>
        <w:rPr>
          <w:rFonts w:ascii="Arial" w:hAnsi="Arial" w:cs="Arial"/>
          <w:color w:val="000000"/>
        </w:rPr>
        <w:t>недостижение</w:t>
      </w:r>
      <w:proofErr w:type="spellEnd"/>
      <w:r>
        <w:rPr>
          <w:rFonts w:ascii="Arial" w:hAnsi="Arial" w:cs="Arial"/>
          <w:color w:val="000000"/>
        </w:rPr>
        <w:t xml:space="preserve"> показателей для оценки эффективности деятельности органов местного самоуправления.»;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  <w:b/>
          <w:bCs/>
        </w:rPr>
        <w:t>8) часть 4 статьи 42 изложить в следующей редакции: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«4. Ревизионная комиссия Апраксинского сельского поселения осуществляет следующие основные полномочия: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2) экспертиза проектов местного бюджета, проверка и анализ обоснованности его показателей;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3) внешняя проверка годового отчета об исполнении местного бюджета;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4) проведение аудита в сфере закупок товаров, работ и услуг в соответствии с </w:t>
      </w:r>
      <w:hyperlink r:id="rId9" w:tgtFrame="_blank" w:history="1">
        <w:r w:rsidRPr="008F1A08">
          <w:rPr>
            <w:rStyle w:val="hyperlink"/>
            <w:rFonts w:ascii="Arial" w:hAnsi="Arial" w:cs="Arial"/>
          </w:rPr>
          <w:t>Федеральным законом от 5 апреля 2013 года № 44-ФЗ</w:t>
        </w:r>
      </w:hyperlink>
      <w:r w:rsidRPr="008F1A08">
        <w:rPr>
          <w:rFonts w:ascii="Arial" w:hAnsi="Arial" w:cs="Arial"/>
        </w:rPr>
        <w:t> «О контрактной системе в сфере закупок товаров, работ, услуг для обеспечения государственных и муниципальных нужд»;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</w:t>
      </w:r>
      <w:r w:rsidRPr="008F1A08">
        <w:rPr>
          <w:rFonts w:ascii="Arial" w:hAnsi="Arial" w:cs="Arial"/>
        </w:rPr>
        <w:lastRenderedPageBreak/>
        <w:t>совершаемым юридическими лицами и индивидуальными предпринимателями за счет средств местного бюджета и имущества, находящегося в муниципальной собственности;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10) осуществление контроля за состоянием муниципального внутреннего и внешнего долга;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12) участие в пределах полномочий в мероприятиях, направленных на противодействие коррупции;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 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  <w:b/>
          <w:bCs/>
        </w:rPr>
        <w:t>9) в статье 48: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а) часть 1 изложить в следующей редакции: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«1. 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б) в части 3 слова «, аппарата избирательной комиссии муниципального образования» исключить;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</w:rPr>
        <w:t> </w:t>
      </w:r>
    </w:p>
    <w:p w:rsidR="008F1A08" w:rsidRP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1A08">
        <w:rPr>
          <w:rFonts w:ascii="Arial" w:hAnsi="Arial" w:cs="Arial"/>
          <w:b/>
          <w:bCs/>
        </w:rPr>
        <w:t>10)  пункт 8 части 1 статьи 50</w:t>
      </w:r>
      <w:r w:rsidRPr="008F1A08">
        <w:rPr>
          <w:rFonts w:ascii="Arial" w:hAnsi="Arial" w:cs="Arial"/>
        </w:rPr>
        <w:t> </w:t>
      </w:r>
      <w:r w:rsidRPr="008F1A08">
        <w:rPr>
          <w:rFonts w:ascii="Arial" w:hAnsi="Arial" w:cs="Arial"/>
          <w:b/>
          <w:bCs/>
        </w:rPr>
        <w:t>изложить в следующей редакции: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11)  статью 68 изложить в следующей редакции: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«Статья 68. Вступление в силу и обнародование муниципальных правовых актов.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Апрак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инского сельского поселения о налогах и сборах, которые вступают в силу в соответствии с </w:t>
      </w:r>
      <w:hyperlink r:id="rId10" w:history="1">
        <w:r>
          <w:rPr>
            <w:rStyle w:val="hyperlink"/>
            <w:rFonts w:ascii="Arial" w:hAnsi="Arial" w:cs="Arial"/>
            <w:color w:val="0000FF"/>
          </w:rPr>
          <w:t>Налоговым кодексом Российской Федерации.</w:t>
        </w:r>
      </w:hyperlink>
      <w:r>
        <w:rPr>
          <w:rFonts w:ascii="Arial" w:hAnsi="Arial" w:cs="Arial"/>
          <w:color w:val="000000"/>
        </w:rPr>
        <w:t>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Апраксинское сельское поселение Чамзинского муниципального района Республики Мордовия, а также соглашения, заключаемые между органами местного самоуправления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поселения, вступают в силу после их официального обнародования.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Устав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поселения, решения Совета депутатов о внесении изменений и дополнений в Устав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Правовые акты, принятые на референдуме Апраксинского сельского поселения, решения Совета депутатов, устанавливающие правила, обязательные для исполнения на территории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поселения, постановления администрации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  федеральными законами и законами Республики Мордовия, вступают в силу со дня их официального опубликования.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 поселения, распоряжения и приказы иных должностных лиц местного самоуправления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 вступают в силу со дня их подписания либо в иные сроки, установленные указанными правовыми актами.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официальное опубликование муниципального правового акта;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иной предусмотренный уставом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поселения, считается первая публикация его полного текста в периодическом печатном издании, распространяемом в Апраксинском сельском поселении, или первое размещение его полного текста в сетевом издании.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Официальное опубликование муниципальных правовых актов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 осуществляется в Информационном бюллетене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качестве источника официального опубликования Устава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поселения, решений Совета депутатов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 о внесении изменений и дополнений в Устав 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 органы 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http://право-минюст.рф), регистрационный номер и дата его регистрации в качестве сетевого издания – Эл № ФС77-72471 от 05.03.2018.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поселения, осуществляется в сетевом издании, в муниципальном образовании в соответствии с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Федеральным законом от 9 февраля 2009 года № 8-ФЗ </w:t>
        </w:r>
      </w:hyperlink>
      <w:r>
        <w:rPr>
          <w:rFonts w:ascii="Arial" w:hAnsi="Arial" w:cs="Arial"/>
          <w:color w:val="000000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 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8F1A08" w:rsidRDefault="008F1A08" w:rsidP="008F1A0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>
        <w:rPr>
          <w:rFonts w:ascii="Arial" w:hAnsi="Arial" w:cs="Arial"/>
          <w:color w:val="000000"/>
        </w:rPr>
        <w:t>Апраксинского</w:t>
      </w:r>
      <w:r>
        <w:rPr>
          <w:rFonts w:ascii="Arial" w:hAnsi="Arial" w:cs="Arial"/>
          <w:color w:val="000000"/>
        </w:rPr>
        <w:t xml:space="preserve"> сельского поселения.».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1A08" w:rsidRDefault="008F1A08" w:rsidP="008F1A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опубликования.».</w:t>
      </w:r>
    </w:p>
    <w:p w:rsidR="008F1A08" w:rsidRDefault="008F1A08" w:rsidP="008F1A08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8F1A08" w:rsidRDefault="008F1A08" w:rsidP="008F1A08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1A08" w:rsidRDefault="008F1A08" w:rsidP="008F1A08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Апраксинского сельского поселения</w:t>
      </w:r>
    </w:p>
    <w:p w:rsidR="008F1A08" w:rsidRDefault="008F1A08" w:rsidP="008F1A08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Чамзинского муниципального района</w:t>
      </w:r>
    </w:p>
    <w:p w:rsidR="008F1A08" w:rsidRDefault="008F1A08" w:rsidP="008F1A08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Республики Мордовия</w:t>
      </w:r>
    </w:p>
    <w:p w:rsidR="00754A91" w:rsidRDefault="008F1A08" w:rsidP="008F1A08">
      <w:pPr>
        <w:pStyle w:val="a6"/>
        <w:spacing w:before="0" w:beforeAutospacing="0" w:after="0" w:afterAutospacing="0"/>
        <w:ind w:firstLine="567"/>
        <w:jc w:val="right"/>
      </w:pPr>
      <w:r>
        <w:rPr>
          <w:rFonts w:ascii="Arial" w:hAnsi="Arial" w:cs="Arial"/>
          <w:color w:val="000000"/>
        </w:rPr>
        <w:t xml:space="preserve">Ю.И. </w:t>
      </w:r>
      <w:proofErr w:type="spellStart"/>
      <w:r>
        <w:rPr>
          <w:rFonts w:ascii="Arial" w:hAnsi="Arial" w:cs="Arial"/>
          <w:color w:val="000000"/>
        </w:rPr>
        <w:t>Алякина</w:t>
      </w:r>
      <w:bookmarkStart w:id="0" w:name="_GoBack"/>
      <w:bookmarkEnd w:id="0"/>
      <w:proofErr w:type="spellEnd"/>
    </w:p>
    <w:sectPr w:rsidR="0075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68"/>
    <w:rsid w:val="00177268"/>
    <w:rsid w:val="00754A91"/>
    <w:rsid w:val="008F1A08"/>
    <w:rsid w:val="00B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1805"/>
  <w15:chartTrackingRefBased/>
  <w15:docId w15:val="{602A994E-DD53-480F-AC1C-9CC965FB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6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6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66C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8F1A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yperlink">
    <w:name w:val="hyperlink"/>
    <w:basedOn w:val="a0"/>
    <w:rsid w:val="008F1A08"/>
  </w:style>
  <w:style w:type="paragraph" w:customStyle="1" w:styleId="bodytextindent">
    <w:name w:val="bodytextindent"/>
    <w:basedOn w:val="a"/>
    <w:rsid w:val="008F1A0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rmalweb">
    <w:name w:val="normalweb"/>
    <w:basedOn w:val="a"/>
    <w:rsid w:val="008F1A0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1F5643-3AEB-4438-9333-2E47F2A9D0E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2E67C719-A2E4-4017-8F6F-F1853AE43F6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E59350B-4F88-4620-9226-A212CA1A6CAC" TargetMode="External"/><Relationship Id="rId11" Type="http://schemas.openxmlformats.org/officeDocument/2006/relationships/hyperlink" Target="https://pravo-search.minjust.ru/bigs/showDocument.html?id=BEDB8D87-FB71-47D6-A08B-7000CAA8861A" TargetMode="External"/><Relationship Id="rId5" Type="http://schemas.openxmlformats.org/officeDocument/2006/relationships/hyperlink" Target="https://pravo-search.minjust.ru/bigs/showDocument.html?id=4E59350B-4F88-4620-9226-A212CA1A6CAC" TargetMode="External"/><Relationship Id="rId10" Type="http://schemas.openxmlformats.org/officeDocument/2006/relationships/hyperlink" Target="http://zakon.scli.ru/" TargetMode="External"/><Relationship Id="rId4" Type="http://schemas.openxmlformats.org/officeDocument/2006/relationships/hyperlink" Target="https://pravo-search.minjust.ru/bigs/showDocument.html?id=4E59350B-4F88-4620-9226-A212CA1A6CAC" TargetMode="External"/><Relationship Id="rId9" Type="http://schemas.openxmlformats.org/officeDocument/2006/relationships/hyperlink" Target="https://pravo-search.minjust.ru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2025-02-03T11:50:00Z</cp:lastPrinted>
  <dcterms:created xsi:type="dcterms:W3CDTF">2025-01-09T12:28:00Z</dcterms:created>
  <dcterms:modified xsi:type="dcterms:W3CDTF">2025-02-03T11:50:00Z</dcterms:modified>
</cp:coreProperties>
</file>